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02" w:rsidRDefault="00150402" w:rsidP="00BE70CF">
      <w:pPr>
        <w:spacing w:before="100" w:beforeAutospacing="1" w:after="100" w:afterAutospacing="1" w:line="240" w:lineRule="auto"/>
        <w:jc w:val="both"/>
        <w:rPr>
          <w:rFonts w:ascii="Times New Roman" w:eastAsia="Times New Roman" w:hAnsi="Times New Roman" w:cs="Times New Roman"/>
          <w:lang w:val="sr-Cyrl-RS" w:eastAsia="sr-Latn-RS"/>
        </w:rPr>
      </w:pPr>
      <w:r w:rsidRPr="00BE70CF">
        <w:rPr>
          <w:rFonts w:ascii="Times New Roman" w:eastAsia="Times New Roman" w:hAnsi="Times New Roman" w:cs="Times New Roman"/>
          <w:lang w:eastAsia="sr-Latn-RS"/>
        </w:rPr>
        <w:t xml:space="preserve">  На основу члана 16. став 1. Закона о заштити узбуњивача (даље: Закон) и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(даље: Правилник), </w:t>
      </w:r>
      <w:r w:rsidR="00BE70CF" w:rsidRPr="00BE70CF">
        <w:rPr>
          <w:rFonts w:ascii="Times New Roman" w:eastAsia="Times New Roman" w:hAnsi="Times New Roman" w:cs="Times New Roman"/>
          <w:lang w:val="sr-Cyrl-RS" w:eastAsia="sr-Latn-RS"/>
        </w:rPr>
        <w:t xml:space="preserve">Школски одбор Пољопривредне школе са домом ученика ПК Београд </w:t>
      </w:r>
      <w:r w:rsidRPr="00BE70CF">
        <w:rPr>
          <w:rFonts w:ascii="Times New Roman" w:eastAsia="Times New Roman" w:hAnsi="Times New Roman" w:cs="Times New Roman"/>
          <w:lang w:eastAsia="sr-Latn-RS"/>
        </w:rPr>
        <w:t xml:space="preserve"> </w:t>
      </w:r>
      <w:r w:rsidR="00BE70CF" w:rsidRPr="00BE70CF">
        <w:rPr>
          <w:rFonts w:ascii="Times New Roman" w:eastAsia="Times New Roman" w:hAnsi="Times New Roman" w:cs="Times New Roman"/>
          <w:lang w:val="sr-Cyrl-RS" w:eastAsia="sr-Latn-RS"/>
        </w:rPr>
        <w:t xml:space="preserve"> на седници  од </w:t>
      </w:r>
      <w:r w:rsidR="00274832">
        <w:rPr>
          <w:rFonts w:ascii="Times New Roman" w:eastAsia="Times New Roman" w:hAnsi="Times New Roman" w:cs="Times New Roman"/>
          <w:lang w:val="en-US" w:eastAsia="sr-Latn-RS"/>
        </w:rPr>
        <w:t>04.12.</w:t>
      </w:r>
      <w:r w:rsidR="00BE70CF" w:rsidRPr="00BE70CF">
        <w:rPr>
          <w:rFonts w:ascii="Times New Roman" w:eastAsia="Times New Roman" w:hAnsi="Times New Roman" w:cs="Times New Roman"/>
          <w:lang w:val="sr-Cyrl-RS" w:eastAsia="sr-Latn-RS"/>
        </w:rPr>
        <w:t xml:space="preserve">2015. </w:t>
      </w:r>
      <w:r w:rsidR="00BE70CF">
        <w:rPr>
          <w:rFonts w:ascii="Times New Roman" w:eastAsia="Times New Roman" w:hAnsi="Times New Roman" w:cs="Times New Roman"/>
          <w:lang w:val="sr-Cyrl-RS" w:eastAsia="sr-Latn-RS"/>
        </w:rPr>
        <w:t>г</w:t>
      </w:r>
      <w:r w:rsidR="00BE70CF" w:rsidRPr="00BE70CF">
        <w:rPr>
          <w:rFonts w:ascii="Times New Roman" w:eastAsia="Times New Roman" w:hAnsi="Times New Roman" w:cs="Times New Roman"/>
          <w:lang w:val="sr-Cyrl-RS" w:eastAsia="sr-Latn-RS"/>
        </w:rPr>
        <w:t xml:space="preserve">одине доноси </w:t>
      </w:r>
    </w:p>
    <w:p w:rsidR="00BE70CF" w:rsidRPr="00BE70CF" w:rsidRDefault="00BE70CF" w:rsidP="00150402">
      <w:pPr>
        <w:spacing w:before="100" w:beforeAutospacing="1" w:after="100" w:afterAutospacing="1" w:line="240" w:lineRule="auto"/>
        <w:rPr>
          <w:rFonts w:ascii="Times New Roman" w:eastAsia="Times New Roman" w:hAnsi="Times New Roman" w:cs="Times New Roman"/>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sz w:val="32"/>
          <w:szCs w:val="32"/>
          <w:lang w:val="sr-Cyrl-RS" w:eastAsia="sr-Latn-RS"/>
        </w:rPr>
      </w:pPr>
      <w:r w:rsidRPr="00BE70CF">
        <w:rPr>
          <w:rFonts w:ascii="Times New Roman" w:eastAsia="Times New Roman" w:hAnsi="Times New Roman" w:cs="Times New Roman"/>
          <w:b/>
          <w:sz w:val="32"/>
          <w:szCs w:val="32"/>
          <w:lang w:eastAsia="sr-Latn-RS"/>
        </w:rPr>
        <w:t xml:space="preserve">ПРАВИЛНИК О ПОСТУПКУ УНУТРАШЊЕГ УЗБУЊИВАЊА </w:t>
      </w: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150402">
      <w:pPr>
        <w:spacing w:before="100" w:beforeAutospacing="1" w:after="100" w:afterAutospacing="1" w:line="240" w:lineRule="auto"/>
        <w:jc w:val="center"/>
        <w:rPr>
          <w:rFonts w:ascii="Times New Roman" w:eastAsia="Times New Roman" w:hAnsi="Times New Roman" w:cs="Times New Roman"/>
          <w:b/>
          <w:lang w:val="sr-Cyrl-RS" w:eastAsia="sr-Latn-RS"/>
        </w:rPr>
      </w:pPr>
    </w:p>
    <w:p w:rsidR="00BE70CF" w:rsidRDefault="00BE70CF" w:rsidP="00744629">
      <w:pPr>
        <w:spacing w:before="100" w:beforeAutospacing="1" w:after="100" w:afterAutospacing="1" w:line="240" w:lineRule="auto"/>
        <w:rPr>
          <w:rFonts w:ascii="Times New Roman" w:eastAsia="Times New Roman" w:hAnsi="Times New Roman" w:cs="Times New Roman"/>
          <w:b/>
          <w:lang w:val="sr-Cyrl-RS" w:eastAsia="sr-Latn-RS"/>
        </w:rPr>
      </w:pPr>
    </w:p>
    <w:p w:rsidR="00BE70CF" w:rsidRPr="00BE70CF" w:rsidRDefault="00BE70CF" w:rsidP="00150402">
      <w:pPr>
        <w:spacing w:before="100" w:beforeAutospacing="1" w:after="100" w:afterAutospacing="1" w:line="240" w:lineRule="auto"/>
        <w:jc w:val="center"/>
        <w:rPr>
          <w:rFonts w:ascii="Times New Roman" w:eastAsia="Times New Roman" w:hAnsi="Times New Roman" w:cs="Times New Roman"/>
          <w:lang w:val="sr-Cyrl-RS" w:eastAsia="sr-Latn-RS"/>
        </w:rPr>
      </w:pPr>
      <w:r w:rsidRPr="00BE70CF">
        <w:rPr>
          <w:rFonts w:ascii="Times New Roman" w:eastAsia="Times New Roman" w:hAnsi="Times New Roman" w:cs="Times New Roman"/>
          <w:lang w:val="sr-Cyrl-RS" w:eastAsia="sr-Latn-RS"/>
        </w:rPr>
        <w:t xml:space="preserve">Београд, </w:t>
      </w:r>
      <w:r w:rsidR="00340DB8">
        <w:rPr>
          <w:rFonts w:ascii="Times New Roman" w:eastAsia="Times New Roman" w:hAnsi="Times New Roman" w:cs="Times New Roman"/>
          <w:lang w:val="sr-Cyrl-RS" w:eastAsia="sr-Latn-RS"/>
        </w:rPr>
        <w:t>децембар</w:t>
      </w:r>
      <w:r w:rsidRPr="00BE70CF">
        <w:rPr>
          <w:rFonts w:ascii="Times New Roman" w:eastAsia="Times New Roman" w:hAnsi="Times New Roman" w:cs="Times New Roman"/>
          <w:lang w:val="sr-Cyrl-RS" w:eastAsia="sr-Latn-RS"/>
        </w:rPr>
        <w:t xml:space="preserve"> 2015.године</w:t>
      </w:r>
    </w:p>
    <w:p w:rsidR="00150402" w:rsidRPr="00BE70CF" w:rsidRDefault="00150402" w:rsidP="00150402">
      <w:pPr>
        <w:spacing w:after="0" w:line="240" w:lineRule="auto"/>
        <w:jc w:val="center"/>
        <w:rPr>
          <w:rFonts w:ascii="Times New Roman" w:eastAsia="Times New Roman" w:hAnsi="Times New Roman" w:cs="Times New Roman"/>
          <w:lang w:eastAsia="sr-Latn-RS"/>
        </w:rPr>
      </w:pPr>
      <w:bookmarkStart w:id="0" w:name="str_1"/>
      <w:bookmarkEnd w:id="0"/>
      <w:r w:rsidRPr="00BE70CF">
        <w:rPr>
          <w:rFonts w:ascii="Times New Roman" w:eastAsia="Times New Roman" w:hAnsi="Times New Roman" w:cs="Times New Roman"/>
          <w:lang w:eastAsia="sr-Latn-RS"/>
        </w:rPr>
        <w:lastRenderedPageBreak/>
        <w:t xml:space="preserve">Уводна одредба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1 </w:t>
      </w:r>
    </w:p>
    <w:p w:rsidR="00150402" w:rsidRPr="00274832" w:rsidRDefault="00150402" w:rsidP="00313409">
      <w:pPr>
        <w:rPr>
          <w:rFonts w:ascii="Times New Roman" w:hAnsi="Times New Roman" w:cs="Times New Roman"/>
          <w:lang w:eastAsia="sr-Latn-RS"/>
        </w:rPr>
      </w:pPr>
      <w:r w:rsidRPr="00274832">
        <w:rPr>
          <w:rFonts w:ascii="Times New Roman" w:hAnsi="Times New Roman" w:cs="Times New Roman"/>
          <w:lang w:eastAsia="sr-Latn-RS"/>
        </w:rPr>
        <w:t xml:space="preserve">Овим правилником уређује се поступак унутрашњег узбуњивања </w:t>
      </w:r>
      <w:r w:rsidR="00BE70CF" w:rsidRPr="00274832">
        <w:rPr>
          <w:rFonts w:ascii="Times New Roman" w:hAnsi="Times New Roman" w:cs="Times New Roman"/>
          <w:lang w:val="sr-Cyrl-RS" w:eastAsia="sr-Latn-RS"/>
        </w:rPr>
        <w:t>у Пољопривредној школи са домом ученика ПК Београд</w:t>
      </w:r>
      <w:r w:rsidRPr="00274832">
        <w:rPr>
          <w:rFonts w:ascii="Times New Roman" w:hAnsi="Times New Roman" w:cs="Times New Roman"/>
          <w:lang w:eastAsia="sr-Latn-RS"/>
        </w:rPr>
        <w:t xml:space="preserve"> у складу са одредбама Закона и Правилника. </w:t>
      </w:r>
    </w:p>
    <w:p w:rsidR="00150402" w:rsidRPr="00BE70CF" w:rsidRDefault="00150402" w:rsidP="00150402">
      <w:pPr>
        <w:spacing w:after="0" w:line="240" w:lineRule="auto"/>
        <w:jc w:val="center"/>
        <w:rPr>
          <w:rFonts w:ascii="Times New Roman" w:eastAsia="Times New Roman" w:hAnsi="Times New Roman" w:cs="Times New Roman"/>
          <w:lang w:eastAsia="sr-Latn-RS"/>
        </w:rPr>
      </w:pPr>
      <w:bookmarkStart w:id="1" w:name="str_2"/>
      <w:bookmarkEnd w:id="1"/>
      <w:r w:rsidRPr="00BE70CF">
        <w:rPr>
          <w:rFonts w:ascii="Times New Roman" w:eastAsia="Times New Roman" w:hAnsi="Times New Roman" w:cs="Times New Roman"/>
          <w:lang w:eastAsia="sr-Latn-RS"/>
        </w:rPr>
        <w:t xml:space="preserve">Значење појединих појмова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2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1) "Узбуњивање"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Информација може да садржи потпис узбуњивача и податке о узбуњивачу. Послодавац и овлашћени орган дужни су да поступају и по анонимним обавештењима у вези са информацијом, у оквиру својих овлашћења.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3) "Унутрашње узбуњивање" је откривање информације послодавцу. </w:t>
      </w:r>
    </w:p>
    <w:p w:rsidR="00150402" w:rsidRPr="00BE70CF" w:rsidRDefault="00150402" w:rsidP="00150402">
      <w:pPr>
        <w:spacing w:after="0" w:line="240" w:lineRule="auto"/>
        <w:jc w:val="center"/>
        <w:rPr>
          <w:rFonts w:ascii="Times New Roman" w:eastAsia="Times New Roman" w:hAnsi="Times New Roman" w:cs="Times New Roman"/>
          <w:lang w:eastAsia="sr-Latn-RS"/>
        </w:rPr>
      </w:pPr>
      <w:bookmarkStart w:id="2" w:name="str_3"/>
      <w:bookmarkEnd w:id="2"/>
      <w:r w:rsidRPr="00BE70CF">
        <w:rPr>
          <w:rFonts w:ascii="Times New Roman" w:eastAsia="Times New Roman" w:hAnsi="Times New Roman" w:cs="Times New Roman"/>
          <w:lang w:eastAsia="sr-Latn-RS"/>
        </w:rPr>
        <w:t xml:space="preserve">Поступак унутрашњег узбуњивања </w:t>
      </w:r>
    </w:p>
    <w:p w:rsidR="00150402" w:rsidRPr="00BE70CF" w:rsidRDefault="00150402" w:rsidP="00150402">
      <w:pPr>
        <w:spacing w:before="240" w:after="240" w:line="240" w:lineRule="auto"/>
        <w:jc w:val="center"/>
        <w:rPr>
          <w:rFonts w:ascii="Times New Roman" w:eastAsia="Times New Roman" w:hAnsi="Times New Roman" w:cs="Times New Roman"/>
          <w:b/>
          <w:bCs/>
          <w:lang w:eastAsia="sr-Latn-RS"/>
        </w:rPr>
      </w:pPr>
      <w:bookmarkStart w:id="3" w:name="str_4"/>
      <w:bookmarkEnd w:id="3"/>
      <w:r w:rsidRPr="00BE70CF">
        <w:rPr>
          <w:rFonts w:ascii="Times New Roman" w:eastAsia="Times New Roman" w:hAnsi="Times New Roman" w:cs="Times New Roman"/>
          <w:b/>
          <w:bCs/>
          <w:lang w:eastAsia="sr-Latn-RS"/>
        </w:rPr>
        <w:t xml:space="preserve">Покретање поступка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3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Поступак унутрашњег узбуњивања започиње достављањем информације послодавцу, односно лицу овлашћеном за пријем информације и вођење поступка у вези са узбуњивањем.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Достављање информације у вези са унутрашњим узбуњивањем врши се писмено или усмено. </w:t>
      </w:r>
    </w:p>
    <w:p w:rsidR="00150402" w:rsidRPr="00BE70CF" w:rsidRDefault="00150402" w:rsidP="00150402">
      <w:pPr>
        <w:spacing w:before="240" w:after="240" w:line="240" w:lineRule="auto"/>
        <w:jc w:val="center"/>
        <w:rPr>
          <w:rFonts w:ascii="Times New Roman" w:eastAsia="Times New Roman" w:hAnsi="Times New Roman" w:cs="Times New Roman"/>
          <w:b/>
          <w:bCs/>
          <w:lang w:eastAsia="sr-Latn-RS"/>
        </w:rPr>
      </w:pPr>
      <w:bookmarkStart w:id="4" w:name="str_5"/>
      <w:bookmarkEnd w:id="4"/>
      <w:r w:rsidRPr="00BE70CF">
        <w:rPr>
          <w:rFonts w:ascii="Times New Roman" w:eastAsia="Times New Roman" w:hAnsi="Times New Roman" w:cs="Times New Roman"/>
          <w:b/>
          <w:bCs/>
          <w:lang w:eastAsia="sr-Latn-RS"/>
        </w:rPr>
        <w:t xml:space="preserve">Достављање информације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4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емаил лица овлашћеног за пријем информације и вођење поступка у вези са унутрашњим узбуњивањем, уколико постоје техничке могућности.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Ако је поднесак упућен електронском поштом, као време подношења послодавцу сматра се време које је назначено у потврди о пријему електронске поште, у складу са Законом.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lastRenderedPageBreak/>
        <w:t xml:space="preserve">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 У том случају се као датум пријема код препоручене пошиљке наводи датум предаје пошиљке пошти, а код обичне пошиљке датум пријема пошиљке код послодавца.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 </w:t>
      </w:r>
    </w:p>
    <w:p w:rsidR="00150402" w:rsidRPr="00BE70CF" w:rsidRDefault="00150402" w:rsidP="00150402">
      <w:pPr>
        <w:spacing w:before="240" w:after="240" w:line="240" w:lineRule="auto"/>
        <w:jc w:val="center"/>
        <w:rPr>
          <w:rFonts w:ascii="Times New Roman" w:eastAsia="Times New Roman" w:hAnsi="Times New Roman" w:cs="Times New Roman"/>
          <w:i/>
          <w:iCs/>
          <w:lang w:eastAsia="sr-Latn-RS"/>
        </w:rPr>
      </w:pPr>
      <w:r w:rsidRPr="00BE70CF">
        <w:rPr>
          <w:rFonts w:ascii="Times New Roman" w:eastAsia="Times New Roman" w:hAnsi="Times New Roman" w:cs="Times New Roman"/>
          <w:i/>
          <w:iCs/>
          <w:lang w:eastAsia="sr-Latn-RS"/>
        </w:rPr>
        <w:t xml:space="preserve">Потврда о пријему информације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5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Потврда о пријему информације у вези са унутрашњим узбуњивањем треба да садржи следеће податке: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1) кратак опис чињеничног стања о информацији у вези са унутрашњим узбуњивањем;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2) време, место и начин достављања информације у вези са унутрашњим узбуњивањем;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3) број и опис прилога поднетих уз информацију о унутрашњем узбуњивању;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4) податке о томе да ли узбуњивач жели да подаци о његовом идентитету не буду откривени;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5) податке о послодавцу;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6) печат послодавца;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7) потпис лица овлашћеног за пријем информације и вођење поступка у вези са унутрашњим узбуњивањем.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Потврда о пријему информације у вези са унутрашњим узбуњивањем може садржати потпис узбуњивача и податке о узбуњивачу, уколико он то жели. </w:t>
      </w:r>
    </w:p>
    <w:p w:rsidR="00150402" w:rsidRPr="00BE70CF" w:rsidRDefault="00150402" w:rsidP="00150402">
      <w:pPr>
        <w:spacing w:before="240" w:after="240" w:line="240" w:lineRule="auto"/>
        <w:jc w:val="center"/>
        <w:rPr>
          <w:rFonts w:ascii="Times New Roman" w:eastAsia="Times New Roman" w:hAnsi="Times New Roman" w:cs="Times New Roman"/>
          <w:i/>
          <w:iCs/>
          <w:lang w:eastAsia="sr-Latn-RS"/>
        </w:rPr>
      </w:pPr>
      <w:r w:rsidRPr="00BE70CF">
        <w:rPr>
          <w:rFonts w:ascii="Times New Roman" w:eastAsia="Times New Roman" w:hAnsi="Times New Roman" w:cs="Times New Roman"/>
          <w:i/>
          <w:iCs/>
          <w:lang w:eastAsia="sr-Latn-RS"/>
        </w:rPr>
        <w:t xml:space="preserve">Записник о усмено достављеној информацији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6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Усмено достављање информације у вези са унутрашњим узбуњивањем врши се усмено на записник.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Такав записник садржи: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1) податке о послодавцу и лицу које саставља записник;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lastRenderedPageBreak/>
        <w:t xml:space="preserve">2) време и место састављања;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3) податке о присутним лицима;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5) примедбе узбуњивача на садржај записника или његову изјаву да нема никаквих примедби на записник и да се у потпуности слаже са његовом садржином;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6) потпис лица овлашћеног за пријем информације и вођење поступка у вези са унутрашњим узбуњивањем.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7) печат послодавца. </w:t>
      </w:r>
    </w:p>
    <w:p w:rsidR="00150402" w:rsidRPr="00BE70CF" w:rsidRDefault="00150402" w:rsidP="00150402">
      <w:pPr>
        <w:spacing w:before="240" w:after="240" w:line="240" w:lineRule="auto"/>
        <w:jc w:val="center"/>
        <w:rPr>
          <w:rFonts w:ascii="Times New Roman" w:eastAsia="Times New Roman" w:hAnsi="Times New Roman" w:cs="Times New Roman"/>
          <w:b/>
          <w:bCs/>
          <w:lang w:eastAsia="sr-Latn-RS"/>
        </w:rPr>
      </w:pPr>
      <w:bookmarkStart w:id="5" w:name="str_6"/>
      <w:bookmarkEnd w:id="5"/>
      <w:r w:rsidRPr="00BE70CF">
        <w:rPr>
          <w:rFonts w:ascii="Times New Roman" w:eastAsia="Times New Roman" w:hAnsi="Times New Roman" w:cs="Times New Roman"/>
          <w:b/>
          <w:bCs/>
          <w:lang w:eastAsia="sr-Latn-RS"/>
        </w:rPr>
        <w:t xml:space="preserve">Поступање по информацији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7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1) 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2) 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8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У случају анонимних обавештења, поступа се у складу са Законом.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Послодавац не сме предузимати мере у циљу откривања идентитета анонимног узбуњивача.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9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Након пријема информације, послодавац је дужан да по њој поступи без одлагања, а најкасније у року од 15 дана од дана пријема информације.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 </w:t>
      </w:r>
    </w:p>
    <w:p w:rsidR="00744629" w:rsidRDefault="00744629" w:rsidP="00150402">
      <w:pPr>
        <w:spacing w:before="100" w:beforeAutospacing="1" w:after="100" w:afterAutospacing="1" w:line="240" w:lineRule="auto"/>
        <w:jc w:val="center"/>
        <w:rPr>
          <w:rFonts w:ascii="Times New Roman" w:eastAsia="Times New Roman" w:hAnsi="Times New Roman" w:cs="Times New Roman"/>
          <w:b/>
          <w:bCs/>
          <w:lang w:val="sr-Cyrl-RS" w:eastAsia="sr-Latn-RS"/>
        </w:rPr>
      </w:pP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lastRenderedPageBreak/>
        <w:t xml:space="preserve">Члан 10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Такав записник садржи: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1) податке о послодавцу и лицу које саставља записник;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2) време и место састављања;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3) податке о присутним лицима;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4) опис утврђеног чињеничног стања поводом информације у вези са унутрашњим узбуњивањем;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5) примедбе присутног лица на садржај записника или његову изјаву да нема никаквих примедби на записник и да се у потпуности слаже са његовом садржином;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6) потпис присутних лица и лица овлашћеног за пријем информације и вођење поступка у вези са унутрашњим узбуњивањем.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7) печат послодавца. </w:t>
      </w:r>
    </w:p>
    <w:p w:rsidR="00150402" w:rsidRPr="00BE70CF" w:rsidRDefault="00150402" w:rsidP="00150402">
      <w:pPr>
        <w:spacing w:before="240" w:after="240" w:line="240" w:lineRule="auto"/>
        <w:jc w:val="center"/>
        <w:rPr>
          <w:rFonts w:ascii="Times New Roman" w:eastAsia="Times New Roman" w:hAnsi="Times New Roman" w:cs="Times New Roman"/>
          <w:b/>
          <w:bCs/>
          <w:lang w:eastAsia="sr-Latn-RS"/>
        </w:rPr>
      </w:pPr>
      <w:bookmarkStart w:id="6" w:name="str_7"/>
      <w:bookmarkEnd w:id="6"/>
      <w:r w:rsidRPr="00BE70CF">
        <w:rPr>
          <w:rFonts w:ascii="Times New Roman" w:eastAsia="Times New Roman" w:hAnsi="Times New Roman" w:cs="Times New Roman"/>
          <w:b/>
          <w:bCs/>
          <w:lang w:eastAsia="sr-Latn-RS"/>
        </w:rPr>
        <w:t xml:space="preserve">Информисање узбуњивача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11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Послодавац је дужан да обавести узбуњивача о исходу поступка по његовом окончању, у року од 15 дана од дана окончања поступка.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12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По окончању поступка овлашћено лице: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1) саставља извештај о предузетим радњама у поступку о информацији у вези са унутрашњим узбуњивањем;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2) предлаже мере ради отклањања уочених неправилности и последица штетне радње насталих у вези са унутрашњим узбуњивањем. </w:t>
      </w:r>
    </w:p>
    <w:p w:rsidR="00150402" w:rsidRPr="00BE70CF" w:rsidRDefault="00150402" w:rsidP="00150402">
      <w:pPr>
        <w:spacing w:before="240" w:after="240" w:line="240" w:lineRule="auto"/>
        <w:jc w:val="center"/>
        <w:rPr>
          <w:rFonts w:ascii="Times New Roman" w:eastAsia="Times New Roman" w:hAnsi="Times New Roman" w:cs="Times New Roman"/>
          <w:b/>
          <w:bCs/>
          <w:lang w:eastAsia="sr-Latn-RS"/>
        </w:rPr>
      </w:pPr>
      <w:bookmarkStart w:id="7" w:name="str_8"/>
      <w:bookmarkEnd w:id="7"/>
      <w:r w:rsidRPr="00BE70CF">
        <w:rPr>
          <w:rFonts w:ascii="Times New Roman" w:eastAsia="Times New Roman" w:hAnsi="Times New Roman" w:cs="Times New Roman"/>
          <w:b/>
          <w:bCs/>
          <w:lang w:eastAsia="sr-Latn-RS"/>
        </w:rPr>
        <w:t xml:space="preserve">Извештај о предузетим радњама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13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Извештај о предузетим радњама у поступку о информацији у вези са унутрашњим узбуњивањем из члана 12. тачка 1) овог правилника доставља се: 1) послодавцу и 2) узбуњивачу.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lastRenderedPageBreak/>
        <w:t xml:space="preserve">Извештај о предузетим радњама у поступку о информацији у вези са унутрашњим узбуњивањем треба да садржи: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1) време, место и начин пријема информације у вези са унутрашњим узбуњивањем;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2) радње које су након тога предузете у циљу провере информације у вези са унутрашњим узбуњивањем;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3)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4)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5) потпис лица овлашћеног за пријем информације и вођење поступка у вези са унутрашњим узбуњивањем.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6) печат послодавца.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14 </w:t>
      </w:r>
    </w:p>
    <w:p w:rsidR="00150402" w:rsidRPr="00BE70CF" w:rsidRDefault="00150402" w:rsidP="00BE70CF">
      <w:pPr>
        <w:spacing w:before="100" w:beforeAutospacing="1" w:after="100" w:afterAutospacing="1" w:line="240" w:lineRule="auto"/>
        <w:jc w:val="both"/>
        <w:rPr>
          <w:rFonts w:ascii="Times New Roman" w:eastAsia="Times New Roman" w:hAnsi="Times New Roman" w:cs="Times New Roman"/>
          <w:lang w:val="sr-Cyrl-RS" w:eastAsia="sr-Latn-RS"/>
        </w:rPr>
      </w:pPr>
      <w:r w:rsidRPr="00BE70CF">
        <w:rPr>
          <w:rFonts w:ascii="Times New Roman" w:eastAsia="Times New Roman" w:hAnsi="Times New Roman" w:cs="Times New Roman"/>
          <w:lang w:eastAsia="sr-Latn-RS"/>
        </w:rPr>
        <w:t xml:space="preserve">Узбуњивач се може изјаснити о извештају о предузетим радњама у поступку о информацији у вези са унутрашњим узбуњивањем у року од </w:t>
      </w:r>
      <w:r w:rsidR="00BE70CF">
        <w:rPr>
          <w:rFonts w:ascii="Times New Roman" w:eastAsia="Times New Roman" w:hAnsi="Times New Roman" w:cs="Times New Roman"/>
          <w:lang w:val="sr-Cyrl-RS" w:eastAsia="sr-Latn-RS"/>
        </w:rPr>
        <w:t>три</w:t>
      </w:r>
      <w:r w:rsidRPr="00BE70CF">
        <w:rPr>
          <w:rFonts w:ascii="Times New Roman" w:eastAsia="Times New Roman" w:hAnsi="Times New Roman" w:cs="Times New Roman"/>
          <w:lang w:eastAsia="sr-Latn-RS"/>
        </w:rPr>
        <w:t xml:space="preserve"> дана </w:t>
      </w:r>
      <w:r w:rsidR="00BE70CF">
        <w:rPr>
          <w:rFonts w:ascii="Times New Roman" w:eastAsia="Times New Roman" w:hAnsi="Times New Roman" w:cs="Times New Roman"/>
          <w:lang w:val="sr-Cyrl-RS" w:eastAsia="sr-Latn-RS"/>
        </w:rPr>
        <w:t>.</w:t>
      </w:r>
    </w:p>
    <w:p w:rsidR="00150402" w:rsidRPr="00BE70CF" w:rsidRDefault="00150402" w:rsidP="00150402">
      <w:pPr>
        <w:spacing w:before="240" w:after="240" w:line="240" w:lineRule="auto"/>
        <w:jc w:val="center"/>
        <w:rPr>
          <w:rFonts w:ascii="Times New Roman" w:eastAsia="Times New Roman" w:hAnsi="Times New Roman" w:cs="Times New Roman"/>
          <w:b/>
          <w:bCs/>
          <w:lang w:eastAsia="sr-Latn-RS"/>
        </w:rPr>
      </w:pPr>
      <w:bookmarkStart w:id="8" w:name="str_9"/>
      <w:bookmarkEnd w:id="8"/>
      <w:r w:rsidRPr="00BE70CF">
        <w:rPr>
          <w:rFonts w:ascii="Times New Roman" w:eastAsia="Times New Roman" w:hAnsi="Times New Roman" w:cs="Times New Roman"/>
          <w:b/>
          <w:bCs/>
          <w:lang w:eastAsia="sr-Latn-RS"/>
        </w:rPr>
        <w:t xml:space="preserve">Предлагање мера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lang w:eastAsia="sr-Latn-RS"/>
        </w:rPr>
      </w:pPr>
      <w:r w:rsidRPr="00BE70CF">
        <w:rPr>
          <w:rFonts w:ascii="Times New Roman" w:eastAsia="Times New Roman" w:hAnsi="Times New Roman" w:cs="Times New Roman"/>
          <w:b/>
          <w:bCs/>
          <w:lang w:eastAsia="sr-Latn-RS"/>
        </w:rPr>
        <w:t xml:space="preserve">Члан 15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w:t>
      </w:r>
      <w:r w:rsidR="00744629">
        <w:rPr>
          <w:rFonts w:ascii="Times New Roman" w:eastAsia="Times New Roman" w:hAnsi="Times New Roman" w:cs="Times New Roman"/>
          <w:lang w:val="sr-Cyrl-RS" w:eastAsia="sr-Latn-RS"/>
        </w:rPr>
        <w:t>8</w:t>
      </w:r>
      <w:r w:rsidRPr="00BE70CF">
        <w:rPr>
          <w:rFonts w:ascii="Times New Roman" w:eastAsia="Times New Roman" w:hAnsi="Times New Roman" w:cs="Times New Roman"/>
          <w:lang w:eastAsia="sr-Latn-RS"/>
        </w:rPr>
        <w:t xml:space="preserve"> дана од дана достављања извештаја послодавцу и узбуњивачу.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 о чему овлашћено лице доноси Предлог мера.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Предлог мера ради отклањања неправилности и последица штетне радње насталих у вези са унутрашњим узбуњивањем обавезно садржи: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1) податке о послодавцу и лицу које саставља записник;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2) време и место састављања;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3) навођење и детаљан опис неправилности, штетних радњи и последица ових радњи у вези са унутрашњим узбуњивањем утврђених извештајем;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4)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lastRenderedPageBreak/>
        <w:t xml:space="preserve">5) 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6) име лица овлашћеног за пријем информације и вођење поступка у вези са унутрашњим узбуњивањем;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7) печат послодавца. </w:t>
      </w:r>
    </w:p>
    <w:p w:rsidR="00150402" w:rsidRPr="00BE70CF" w:rsidRDefault="00150402" w:rsidP="00150402">
      <w:pPr>
        <w:spacing w:before="240" w:after="240" w:line="240" w:lineRule="auto"/>
        <w:jc w:val="center"/>
        <w:rPr>
          <w:rFonts w:ascii="Times New Roman" w:eastAsia="Times New Roman" w:hAnsi="Times New Roman" w:cs="Times New Roman"/>
          <w:b/>
          <w:bCs/>
          <w:lang w:eastAsia="sr-Latn-RS"/>
        </w:rPr>
      </w:pPr>
      <w:bookmarkStart w:id="9" w:name="str_10"/>
      <w:bookmarkEnd w:id="9"/>
      <w:r w:rsidRPr="00BE70CF">
        <w:rPr>
          <w:rFonts w:ascii="Times New Roman" w:eastAsia="Times New Roman" w:hAnsi="Times New Roman" w:cs="Times New Roman"/>
          <w:b/>
          <w:bCs/>
          <w:lang w:eastAsia="sr-Latn-RS"/>
        </w:rPr>
        <w:t xml:space="preserve">Право на заштиту узбуњивача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16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Узбуњивач има право на заштиту, у складу са законом, ако: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1) изврши узбуњивање код послодавца, овлашћеног органа или јавности на начин прописан законом;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2) 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година од дана извршења те радње;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3) ако би у тренутку узбуњивања, на основу расположивих података, у истинитост информације, поверовало лице са просечним знањем и искуством као и узбуњивач.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17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Право на заштиту од узбуњивања имају и повезана лица.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Повезано лице има право на заштиту као узбуњивач ако учини вероватним да је према њему предузета штетна радња због повезаности са узбуњивачем.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18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19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Свако лице које сазна податке из става 1. овог члана, дужно је да штити те податке.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lastRenderedPageBreak/>
        <w:t xml:space="preserve">Подаци из става 1. овог члана не смеју се саопштити лицу на које се указује у информацији, ако посебним законом није другачије прописано.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20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Забрањена је злоупотреба узбуњивања.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Злоупотребу узбуњивања врши лице које: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1) достави информацију за коју је знало да није истинита;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2) поред захтева за поступање у вези са информацијом којом се врши узбуњивање тражи противправну корист. </w:t>
      </w:r>
    </w:p>
    <w:p w:rsidR="00150402" w:rsidRPr="00BE70CF" w:rsidRDefault="00150402" w:rsidP="00150402">
      <w:pPr>
        <w:spacing w:before="240" w:after="240" w:line="240" w:lineRule="auto"/>
        <w:jc w:val="center"/>
        <w:rPr>
          <w:rFonts w:ascii="Times New Roman" w:eastAsia="Times New Roman" w:hAnsi="Times New Roman" w:cs="Times New Roman"/>
          <w:b/>
          <w:bCs/>
          <w:lang w:eastAsia="sr-Latn-RS"/>
        </w:rPr>
      </w:pPr>
      <w:bookmarkStart w:id="10" w:name="str_11"/>
      <w:bookmarkEnd w:id="10"/>
      <w:r w:rsidRPr="00BE70CF">
        <w:rPr>
          <w:rFonts w:ascii="Times New Roman" w:eastAsia="Times New Roman" w:hAnsi="Times New Roman" w:cs="Times New Roman"/>
          <w:b/>
          <w:bCs/>
          <w:lang w:eastAsia="sr-Latn-RS"/>
        </w:rPr>
        <w:t xml:space="preserve">Узбуњивање ако су у информацији садржани тајни подаци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21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Информација може да садржи тајне податке.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Под тајним подацима из става 1. овог члана сматрају се подаци који су у складу са прописима о тајности података претходно означени као тајни.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Изузетно од става 3. овог члана, у случају да се информација односи на руководиоца послодавца, информација се подноси овлашћеном органу.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Ако су у информацији садржани тајни подаци, узбуњивач не може узбунити јавност, ако законом није другачије одређено.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 </w:t>
      </w:r>
    </w:p>
    <w:p w:rsidR="00150402" w:rsidRPr="00BE70CF" w:rsidRDefault="00150402" w:rsidP="00150402">
      <w:pPr>
        <w:spacing w:after="0" w:line="240" w:lineRule="auto"/>
        <w:jc w:val="center"/>
        <w:rPr>
          <w:rFonts w:ascii="Times New Roman" w:eastAsia="Times New Roman" w:hAnsi="Times New Roman" w:cs="Times New Roman"/>
          <w:lang w:eastAsia="sr-Latn-RS"/>
        </w:rPr>
      </w:pPr>
      <w:bookmarkStart w:id="11" w:name="str_12"/>
      <w:bookmarkEnd w:id="11"/>
      <w:r w:rsidRPr="00BE70CF">
        <w:rPr>
          <w:rFonts w:ascii="Times New Roman" w:eastAsia="Times New Roman" w:hAnsi="Times New Roman" w:cs="Times New Roman"/>
          <w:lang w:eastAsia="sr-Latn-RS"/>
        </w:rPr>
        <w:t xml:space="preserve">Забрана стављања узбуњивача у неповољнији положај и накнада штете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22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Послодавац не сме чињењем или нечињењем да стави узбуњивача у неповољнији положај у вези са узбуњивањем, а нарочито ако се неповољнији положај односи на: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1) запошљавање;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lastRenderedPageBreak/>
        <w:t xml:space="preserve">2) стицање својства приправника или волонтера;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3) рад ван радног односа;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4) образовање, оспособљавање или стручно усавршавање;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5) напредовање на послу, оцењивање, стицање или губитак звања;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6) дисциплинске мере и казне;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7) услове рада;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8) престанак радног односа;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9) зараду и друге накнаде из радног односа;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10) учешће у добити послодавца;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11) исплату награде и отпремнине;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12) распоређивање или премештај на друго радно место;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13) непредузимање мера ради заштите због узнемиравања од стране других лица;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14) упућивање на обавезне здравствене прегледе или упућивање на прегледе ради оцене радне способности.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23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Забрањено је предузимати штетне радње.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У случајевима наношења штете због узбуњивања, узбуњивач има право на накнаду штете, у складу са законом који уређује облигационе односе. </w:t>
      </w:r>
    </w:p>
    <w:p w:rsidR="00150402" w:rsidRPr="00BE70CF" w:rsidRDefault="00150402" w:rsidP="00150402">
      <w:pPr>
        <w:spacing w:after="0" w:line="240" w:lineRule="auto"/>
        <w:jc w:val="center"/>
        <w:rPr>
          <w:rFonts w:ascii="Times New Roman" w:eastAsia="Times New Roman" w:hAnsi="Times New Roman" w:cs="Times New Roman"/>
          <w:lang w:eastAsia="sr-Latn-RS"/>
        </w:rPr>
      </w:pPr>
      <w:bookmarkStart w:id="12" w:name="str_13"/>
      <w:bookmarkEnd w:id="12"/>
      <w:r w:rsidRPr="00BE70CF">
        <w:rPr>
          <w:rFonts w:ascii="Times New Roman" w:eastAsia="Times New Roman" w:hAnsi="Times New Roman" w:cs="Times New Roman"/>
          <w:lang w:eastAsia="sr-Latn-RS"/>
        </w:rPr>
        <w:t xml:space="preserve">Судска заштита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24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Узбуњивач према коме је предузета штетна радња у вези са узбуњивањем има право на судску заштиту.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p>
    <w:p w:rsidR="00744629" w:rsidRDefault="00744629" w:rsidP="00150402">
      <w:pPr>
        <w:spacing w:after="0" w:line="240" w:lineRule="auto"/>
        <w:jc w:val="center"/>
        <w:rPr>
          <w:rFonts w:ascii="Times New Roman" w:eastAsia="Times New Roman" w:hAnsi="Times New Roman" w:cs="Times New Roman"/>
          <w:lang w:val="sr-Cyrl-RS" w:eastAsia="sr-Latn-RS"/>
        </w:rPr>
      </w:pPr>
      <w:bookmarkStart w:id="13" w:name="str_14"/>
      <w:bookmarkEnd w:id="13"/>
    </w:p>
    <w:p w:rsidR="00744629" w:rsidRDefault="00744629" w:rsidP="00150402">
      <w:pPr>
        <w:spacing w:after="0" w:line="240" w:lineRule="auto"/>
        <w:jc w:val="center"/>
        <w:rPr>
          <w:rFonts w:ascii="Times New Roman" w:eastAsia="Times New Roman" w:hAnsi="Times New Roman" w:cs="Times New Roman"/>
          <w:lang w:val="sr-Cyrl-RS" w:eastAsia="sr-Latn-RS"/>
        </w:rPr>
      </w:pPr>
    </w:p>
    <w:p w:rsidR="00744629" w:rsidRDefault="00744629" w:rsidP="00150402">
      <w:pPr>
        <w:spacing w:after="0" w:line="240" w:lineRule="auto"/>
        <w:jc w:val="center"/>
        <w:rPr>
          <w:rFonts w:ascii="Times New Roman" w:eastAsia="Times New Roman" w:hAnsi="Times New Roman" w:cs="Times New Roman"/>
          <w:lang w:val="sr-Cyrl-RS" w:eastAsia="sr-Latn-RS"/>
        </w:rPr>
      </w:pPr>
    </w:p>
    <w:p w:rsidR="00744629" w:rsidRDefault="00744629" w:rsidP="00150402">
      <w:pPr>
        <w:spacing w:after="0" w:line="240" w:lineRule="auto"/>
        <w:jc w:val="center"/>
        <w:rPr>
          <w:rFonts w:ascii="Times New Roman" w:eastAsia="Times New Roman" w:hAnsi="Times New Roman" w:cs="Times New Roman"/>
          <w:lang w:val="sr-Cyrl-RS" w:eastAsia="sr-Latn-RS"/>
        </w:rPr>
      </w:pPr>
    </w:p>
    <w:p w:rsidR="00744629" w:rsidRDefault="00744629" w:rsidP="00150402">
      <w:pPr>
        <w:spacing w:after="0" w:line="240" w:lineRule="auto"/>
        <w:jc w:val="center"/>
        <w:rPr>
          <w:rFonts w:ascii="Times New Roman" w:eastAsia="Times New Roman" w:hAnsi="Times New Roman" w:cs="Times New Roman"/>
          <w:lang w:val="sr-Cyrl-RS" w:eastAsia="sr-Latn-RS"/>
        </w:rPr>
      </w:pPr>
    </w:p>
    <w:p w:rsidR="00744629" w:rsidRDefault="00744629" w:rsidP="00150402">
      <w:pPr>
        <w:spacing w:after="0" w:line="240" w:lineRule="auto"/>
        <w:jc w:val="center"/>
        <w:rPr>
          <w:rFonts w:ascii="Times New Roman" w:eastAsia="Times New Roman" w:hAnsi="Times New Roman" w:cs="Times New Roman"/>
          <w:lang w:val="sr-Cyrl-RS" w:eastAsia="sr-Latn-RS"/>
        </w:rPr>
      </w:pPr>
    </w:p>
    <w:p w:rsidR="00744629" w:rsidRDefault="00744629" w:rsidP="00150402">
      <w:pPr>
        <w:spacing w:after="0" w:line="240" w:lineRule="auto"/>
        <w:jc w:val="center"/>
        <w:rPr>
          <w:rFonts w:ascii="Times New Roman" w:eastAsia="Times New Roman" w:hAnsi="Times New Roman" w:cs="Times New Roman"/>
          <w:lang w:val="sr-Cyrl-RS" w:eastAsia="sr-Latn-RS"/>
        </w:rPr>
      </w:pPr>
    </w:p>
    <w:p w:rsidR="00744629" w:rsidRDefault="00744629" w:rsidP="00150402">
      <w:pPr>
        <w:spacing w:after="0" w:line="240" w:lineRule="auto"/>
        <w:jc w:val="center"/>
        <w:rPr>
          <w:rFonts w:ascii="Times New Roman" w:eastAsia="Times New Roman" w:hAnsi="Times New Roman" w:cs="Times New Roman"/>
          <w:lang w:val="sr-Cyrl-RS" w:eastAsia="sr-Latn-RS"/>
        </w:rPr>
      </w:pPr>
    </w:p>
    <w:p w:rsidR="00150402" w:rsidRPr="00BE70CF" w:rsidRDefault="00150402" w:rsidP="00150402">
      <w:pPr>
        <w:spacing w:after="0" w:line="240" w:lineRule="auto"/>
        <w:jc w:val="center"/>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lastRenderedPageBreak/>
        <w:t xml:space="preserve">Завршна одредба </w:t>
      </w:r>
    </w:p>
    <w:p w:rsidR="00150402" w:rsidRPr="00BE70CF" w:rsidRDefault="00150402" w:rsidP="00150402">
      <w:pPr>
        <w:spacing w:before="100" w:beforeAutospacing="1" w:after="100" w:afterAutospacing="1" w:line="240" w:lineRule="auto"/>
        <w:jc w:val="center"/>
        <w:rPr>
          <w:rFonts w:ascii="Times New Roman" w:eastAsia="Times New Roman" w:hAnsi="Times New Roman" w:cs="Times New Roman"/>
          <w:b/>
          <w:bCs/>
          <w:lang w:eastAsia="sr-Latn-RS"/>
        </w:rPr>
      </w:pPr>
      <w:r w:rsidRPr="00BE70CF">
        <w:rPr>
          <w:rFonts w:ascii="Times New Roman" w:eastAsia="Times New Roman" w:hAnsi="Times New Roman" w:cs="Times New Roman"/>
          <w:b/>
          <w:bCs/>
          <w:lang w:eastAsia="sr-Latn-RS"/>
        </w:rPr>
        <w:t xml:space="preserve">Члан 25 </w:t>
      </w:r>
    </w:p>
    <w:p w:rsidR="00150402" w:rsidRPr="00BE70CF" w:rsidRDefault="00150402" w:rsidP="00744629">
      <w:pPr>
        <w:spacing w:before="100" w:beforeAutospacing="1" w:after="100" w:afterAutospacing="1" w:line="240" w:lineRule="auto"/>
        <w:jc w:val="both"/>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Овај правилник објавити на огласној табли послодавца дана </w:t>
      </w:r>
      <w:r w:rsidR="00274832">
        <w:rPr>
          <w:rFonts w:ascii="Times New Roman" w:eastAsia="Times New Roman" w:hAnsi="Times New Roman" w:cs="Times New Roman"/>
          <w:lang w:eastAsia="sr-Latn-RS"/>
        </w:rPr>
        <w:t>07.12.2015.</w:t>
      </w:r>
      <w:r w:rsidRPr="00BE70CF">
        <w:rPr>
          <w:rFonts w:ascii="Times New Roman" w:eastAsia="Times New Roman" w:hAnsi="Times New Roman" w:cs="Times New Roman"/>
          <w:lang w:eastAsia="sr-Latn-RS"/>
        </w:rPr>
        <w:t xml:space="preserve"> године, као и на његовој интернет страници, а ступа на снагу осмог дана од дана објављивања. </w:t>
      </w:r>
    </w:p>
    <w:p w:rsidR="00150402" w:rsidRPr="00BE70CF" w:rsidRDefault="00150402" w:rsidP="00150402">
      <w:pPr>
        <w:spacing w:before="100" w:beforeAutospacing="1" w:after="100" w:afterAutospacing="1" w:line="240" w:lineRule="auto"/>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  </w:t>
      </w:r>
    </w:p>
    <w:p w:rsidR="00150402" w:rsidRPr="00BE70CF" w:rsidRDefault="00150402" w:rsidP="00150402">
      <w:pPr>
        <w:spacing w:before="100" w:beforeAutospacing="1" w:after="100" w:afterAutospacing="1" w:line="240" w:lineRule="auto"/>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Деловодни број</w:t>
      </w:r>
      <w:r w:rsidR="00274832">
        <w:rPr>
          <w:rFonts w:ascii="Times New Roman" w:eastAsia="Times New Roman" w:hAnsi="Times New Roman" w:cs="Times New Roman"/>
          <w:lang w:eastAsia="sr-Latn-RS"/>
        </w:rPr>
        <w:t xml:space="preserve">:01-2-2850/2015 </w:t>
      </w:r>
      <w:bookmarkStart w:id="14" w:name="_GoBack"/>
      <w:bookmarkEnd w:id="14"/>
    </w:p>
    <w:p w:rsidR="00150402" w:rsidRPr="00BE70CF" w:rsidRDefault="00150402" w:rsidP="00150402">
      <w:pPr>
        <w:spacing w:before="100" w:beforeAutospacing="1" w:after="100" w:afterAutospacing="1" w:line="240" w:lineRule="auto"/>
        <w:rPr>
          <w:rFonts w:ascii="Times New Roman" w:eastAsia="Times New Roman" w:hAnsi="Times New Roman" w:cs="Times New Roman"/>
          <w:lang w:eastAsia="sr-Latn-RS"/>
        </w:rPr>
      </w:pPr>
      <w:r w:rsidRPr="00BE70CF">
        <w:rPr>
          <w:rFonts w:ascii="Times New Roman" w:eastAsia="Times New Roman" w:hAnsi="Times New Roman" w:cs="Times New Roman"/>
          <w:lang w:eastAsia="sr-Latn-RS"/>
        </w:rPr>
        <w:t xml:space="preserve">  </w:t>
      </w:r>
    </w:p>
    <w:p w:rsidR="00EA0934" w:rsidRPr="00BE70CF" w:rsidRDefault="00BE70CF" w:rsidP="00BE70CF">
      <w:pPr>
        <w:jc w:val="right"/>
        <w:rPr>
          <w:rFonts w:ascii="Times New Roman" w:hAnsi="Times New Roman" w:cs="Times New Roman"/>
          <w:lang w:val="sr-Cyrl-RS"/>
        </w:rPr>
      </w:pPr>
      <w:r w:rsidRPr="00BE70CF">
        <w:rPr>
          <w:rFonts w:ascii="Times New Roman" w:hAnsi="Times New Roman" w:cs="Times New Roman"/>
          <w:lang w:val="sr-Cyrl-RS"/>
        </w:rPr>
        <w:t xml:space="preserve">ПРЕДСЕДНИК ШКОЛСКОГ ОДБОРА </w:t>
      </w:r>
    </w:p>
    <w:p w:rsidR="00BE70CF" w:rsidRPr="00BE70CF" w:rsidRDefault="00BE70CF" w:rsidP="00BE70CF">
      <w:pPr>
        <w:jc w:val="right"/>
        <w:rPr>
          <w:rFonts w:ascii="Times New Roman" w:hAnsi="Times New Roman" w:cs="Times New Roman"/>
          <w:lang w:val="sr-Cyrl-RS"/>
        </w:rPr>
      </w:pPr>
      <w:r w:rsidRPr="00BE70CF">
        <w:rPr>
          <w:rFonts w:ascii="Times New Roman" w:hAnsi="Times New Roman" w:cs="Times New Roman"/>
          <w:lang w:val="sr-Cyrl-RS"/>
        </w:rPr>
        <w:t>Славица Живковић</w:t>
      </w:r>
    </w:p>
    <w:p w:rsidR="00BE70CF" w:rsidRPr="00BE70CF" w:rsidRDefault="00BE70CF" w:rsidP="00BE70CF">
      <w:pPr>
        <w:jc w:val="right"/>
        <w:rPr>
          <w:rFonts w:ascii="Times New Roman" w:hAnsi="Times New Roman" w:cs="Times New Roman"/>
          <w:lang w:val="sr-Cyrl-RS"/>
        </w:rPr>
      </w:pPr>
      <w:r w:rsidRPr="00BE70CF">
        <w:rPr>
          <w:rFonts w:ascii="Times New Roman" w:hAnsi="Times New Roman" w:cs="Times New Roman"/>
          <w:lang w:val="sr-Cyrl-RS"/>
        </w:rPr>
        <w:t>_______________________________</w:t>
      </w:r>
    </w:p>
    <w:sectPr w:rsidR="00BE70CF" w:rsidRPr="00BE7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02"/>
    <w:rsid w:val="00150402"/>
    <w:rsid w:val="00274832"/>
    <w:rsid w:val="00313409"/>
    <w:rsid w:val="00340DB8"/>
    <w:rsid w:val="00744629"/>
    <w:rsid w:val="009C625B"/>
    <w:rsid w:val="00BE70CF"/>
    <w:rsid w:val="00EA09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4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409"/>
    <w:rPr>
      <w:rFonts w:ascii="Tahoma" w:hAnsi="Tahoma" w:cs="Tahoma"/>
      <w:sz w:val="16"/>
      <w:szCs w:val="16"/>
    </w:rPr>
  </w:style>
  <w:style w:type="character" w:customStyle="1" w:styleId="Heading1Char">
    <w:name w:val="Heading 1 Char"/>
    <w:basedOn w:val="DefaultParagraphFont"/>
    <w:link w:val="Heading1"/>
    <w:uiPriority w:val="9"/>
    <w:rsid w:val="0031340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134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4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409"/>
    <w:rPr>
      <w:rFonts w:ascii="Tahoma" w:hAnsi="Tahoma" w:cs="Tahoma"/>
      <w:sz w:val="16"/>
      <w:szCs w:val="16"/>
    </w:rPr>
  </w:style>
  <w:style w:type="character" w:customStyle="1" w:styleId="Heading1Char">
    <w:name w:val="Heading 1 Char"/>
    <w:basedOn w:val="DefaultParagraphFont"/>
    <w:link w:val="Heading1"/>
    <w:uiPriority w:val="9"/>
    <w:rsid w:val="0031340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13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7625">
      <w:bodyDiv w:val="1"/>
      <w:marLeft w:val="0"/>
      <w:marRight w:val="0"/>
      <w:marTop w:val="0"/>
      <w:marBottom w:val="0"/>
      <w:divBdr>
        <w:top w:val="none" w:sz="0" w:space="0" w:color="auto"/>
        <w:left w:val="none" w:sz="0" w:space="0" w:color="auto"/>
        <w:bottom w:val="none" w:sz="0" w:space="0" w:color="auto"/>
        <w:right w:val="none" w:sz="0" w:space="0" w:color="auto"/>
      </w:divBdr>
    </w:div>
    <w:div w:id="12450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cp:lastPrinted>2015-12-04T12:01:00Z</cp:lastPrinted>
  <dcterms:created xsi:type="dcterms:W3CDTF">2015-09-17T07:33:00Z</dcterms:created>
  <dcterms:modified xsi:type="dcterms:W3CDTF">2016-05-04T11:48:00Z</dcterms:modified>
</cp:coreProperties>
</file>